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992"/>
        <w:gridCol w:w="2820"/>
        <w:gridCol w:w="2073"/>
      </w:tblGrid>
      <w:tr w14:paraId="3FAE6CE5">
        <w:tc>
          <w:tcPr>
            <w:tcW w:w="8290" w:type="dxa"/>
            <w:gridSpan w:val="5"/>
            <w:tcBorders>
              <w:top w:val="nil"/>
              <w:left w:val="nil"/>
              <w:bottom w:val="single" w:color="1F3864" w:themeColor="accent1" w:themeShade="80" w:sz="8" w:space="0"/>
              <w:right w:val="nil"/>
            </w:tcBorders>
          </w:tcPr>
          <w:p w14:paraId="68C3EED6">
            <w:pPr>
              <w:spacing w:line="480" w:lineRule="auto"/>
              <w:jc w:val="center"/>
              <w:rPr>
                <w:rFonts w:ascii="Garamond" w:hAnsi="Garamond" w:eastAsia="宋体"/>
                <w:b/>
                <w:bCs/>
                <w:sz w:val="24"/>
                <w:szCs w:val="32"/>
              </w:rPr>
            </w:pPr>
            <w:r>
              <w:rPr>
                <w:rFonts w:ascii="Garamond" w:hAnsi="Garamond" w:eastAsia="宋体"/>
                <w:b/>
                <w:bCs/>
                <w:sz w:val="24"/>
                <w:szCs w:val="32"/>
              </w:rPr>
              <w:t>浙江大学MPA专业导师信息表</w:t>
            </w:r>
          </w:p>
        </w:tc>
      </w:tr>
      <w:tr w14:paraId="511A2904">
        <w:tc>
          <w:tcPr>
            <w:tcW w:w="1129" w:type="dxa"/>
            <w:tcBorders>
              <w:top w:val="single" w:color="1F3864" w:themeColor="accent1" w:themeShade="80" w:sz="8" w:space="0"/>
            </w:tcBorders>
          </w:tcPr>
          <w:p w14:paraId="21946F46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姓名</w:t>
            </w:r>
          </w:p>
        </w:tc>
        <w:tc>
          <w:tcPr>
            <w:tcW w:w="1276" w:type="dxa"/>
            <w:tcBorders>
              <w:top w:val="single" w:color="1F3864" w:themeColor="accent1" w:themeShade="80" w:sz="8" w:space="0"/>
            </w:tcBorders>
          </w:tcPr>
          <w:p w14:paraId="567DA15A">
            <w:pPr>
              <w:spacing w:line="276" w:lineRule="auto"/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肖诗阳</w:t>
            </w:r>
          </w:p>
        </w:tc>
        <w:tc>
          <w:tcPr>
            <w:tcW w:w="992" w:type="dxa"/>
            <w:tcBorders>
              <w:top w:val="single" w:color="1F3864" w:themeColor="accent1" w:themeShade="80" w:sz="8" w:space="0"/>
            </w:tcBorders>
          </w:tcPr>
          <w:p w14:paraId="2CA3DA21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职称</w:t>
            </w:r>
          </w:p>
        </w:tc>
        <w:tc>
          <w:tcPr>
            <w:tcW w:w="2820" w:type="dxa"/>
            <w:tcBorders>
              <w:top w:val="single" w:color="1F3864" w:themeColor="accent1" w:themeShade="80" w:sz="8" w:space="0"/>
            </w:tcBorders>
          </w:tcPr>
          <w:p w14:paraId="24F3F510">
            <w:pPr>
              <w:spacing w:line="276" w:lineRule="auto"/>
              <w:rPr>
                <w:rFonts w:hint="eastAsia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副高</w:t>
            </w:r>
          </w:p>
        </w:tc>
        <w:tc>
          <w:tcPr>
            <w:tcW w:w="2073" w:type="dxa"/>
            <w:vMerge w:val="restart"/>
            <w:tcBorders>
              <w:top w:val="single" w:color="1F3864" w:themeColor="accent1" w:themeShade="80" w:sz="8" w:space="0"/>
            </w:tcBorders>
          </w:tcPr>
          <w:p w14:paraId="1AC9F71F">
            <w:pPr>
              <w:spacing w:line="276" w:lineRule="auto"/>
              <w:rPr>
                <w:rFonts w:hint="default" w:ascii="Garamond" w:hAnsi="Garamond" w:eastAsia="宋体"/>
                <w:sz w:val="10"/>
                <w:szCs w:val="10"/>
                <w:lang w:val="en-US"/>
              </w:rPr>
            </w:pPr>
            <w:r>
              <w:rPr>
                <w:rFonts w:hint="default" w:ascii="Garamond" w:hAnsi="Garamond" w:eastAsia="宋体"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46355</wp:posOffset>
                  </wp:positionV>
                  <wp:extent cx="887095" cy="1139825"/>
                  <wp:effectExtent l="0" t="0" r="1905" b="3175"/>
                  <wp:wrapTight wrapText="bothSides">
                    <wp:wrapPolygon>
                      <wp:start x="0" y="0"/>
                      <wp:lineTo x="0" y="21179"/>
                      <wp:lineTo x="21028" y="21179"/>
                      <wp:lineTo x="21028" y="0"/>
                      <wp:lineTo x="0" y="0"/>
                    </wp:wrapPolygon>
                  </wp:wrapTight>
                  <wp:docPr id="1" name="图片 1" descr="二寸白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寸白底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5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2EB01C6">
        <w:tc>
          <w:tcPr>
            <w:tcW w:w="1129" w:type="dxa"/>
          </w:tcPr>
          <w:p w14:paraId="73A4669A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性别</w:t>
            </w:r>
          </w:p>
        </w:tc>
        <w:tc>
          <w:tcPr>
            <w:tcW w:w="1276" w:type="dxa"/>
          </w:tcPr>
          <w:p w14:paraId="05010E38">
            <w:pPr>
              <w:spacing w:line="276" w:lineRule="auto"/>
              <w:rPr>
                <w:rFonts w:hint="eastAsia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女</w:t>
            </w:r>
          </w:p>
        </w:tc>
        <w:tc>
          <w:tcPr>
            <w:tcW w:w="992" w:type="dxa"/>
          </w:tcPr>
          <w:p w14:paraId="148B3FF5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研究所</w:t>
            </w:r>
          </w:p>
        </w:tc>
        <w:tc>
          <w:tcPr>
            <w:tcW w:w="2820" w:type="dxa"/>
          </w:tcPr>
          <w:p w14:paraId="3D2143AA">
            <w:pPr>
              <w:spacing w:line="276" w:lineRule="auto"/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行政管理所</w:t>
            </w:r>
          </w:p>
        </w:tc>
        <w:tc>
          <w:tcPr>
            <w:tcW w:w="2073" w:type="dxa"/>
            <w:vMerge w:val="continue"/>
          </w:tcPr>
          <w:p w14:paraId="402DAA4C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7C503518">
        <w:trPr>
          <w:trHeight w:val="439" w:hRule="atLeast"/>
        </w:trPr>
        <w:tc>
          <w:tcPr>
            <w:tcW w:w="1129" w:type="dxa"/>
          </w:tcPr>
          <w:p w14:paraId="7CAFCC70">
            <w:pPr>
              <w:spacing w:line="276" w:lineRule="auto"/>
              <w:jc w:val="distribute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电子邮箱</w:t>
            </w:r>
          </w:p>
        </w:tc>
        <w:tc>
          <w:tcPr>
            <w:tcW w:w="5088" w:type="dxa"/>
            <w:gridSpan w:val="3"/>
          </w:tcPr>
          <w:p w14:paraId="7F42D7C6">
            <w:pPr>
              <w:spacing w:line="276" w:lineRule="auto"/>
              <w:rPr>
                <w:rFonts w:hint="default" w:ascii="Garamond" w:hAnsi="Garamond" w:eastAsia="宋体"/>
                <w:sz w:val="10"/>
                <w:szCs w:val="10"/>
                <w:lang w:val="en-US"/>
              </w:rPr>
            </w:pPr>
            <w:r>
              <w:rPr>
                <w:rFonts w:hint="default" w:ascii="Garamond" w:hAnsi="Garamond" w:eastAsia="宋体"/>
                <w:lang w:val="en-US"/>
              </w:rPr>
              <w:t>syxiao@zju.edu.cn</w:t>
            </w:r>
          </w:p>
        </w:tc>
        <w:tc>
          <w:tcPr>
            <w:tcW w:w="2073" w:type="dxa"/>
            <w:vMerge w:val="continue"/>
          </w:tcPr>
          <w:p w14:paraId="425CC722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4AC39F66">
        <w:trPr>
          <w:trHeight w:val="237" w:hRule="atLeast"/>
        </w:trPr>
        <w:tc>
          <w:tcPr>
            <w:tcW w:w="6217" w:type="dxa"/>
            <w:gridSpan w:val="4"/>
          </w:tcPr>
          <w:p w14:paraId="2C11E071">
            <w:pPr>
              <w:spacing w:line="276" w:lineRule="auto"/>
              <w:rPr>
                <w:rFonts w:ascii="Garamond" w:hAnsi="Garamond" w:eastAsia="宋体"/>
              </w:rPr>
            </w:pPr>
            <w:r>
              <w:rPr>
                <w:rFonts w:ascii="Garamond" w:hAnsi="Garamond" w:eastAsia="宋体"/>
              </w:rPr>
              <w:t>个人主页：</w:t>
            </w:r>
            <w:r>
              <w:rPr>
                <w:rFonts w:hint="eastAsia" w:ascii="Garamond" w:hAnsi="Garamond" w:eastAsia="宋体"/>
              </w:rPr>
              <w:t>https://person.zju.edu.cn/shiyangxiao</w:t>
            </w:r>
          </w:p>
        </w:tc>
        <w:tc>
          <w:tcPr>
            <w:tcW w:w="2073" w:type="dxa"/>
            <w:vMerge w:val="continue"/>
          </w:tcPr>
          <w:p w14:paraId="44DC194E">
            <w:pPr>
              <w:spacing w:line="276" w:lineRule="auto"/>
              <w:rPr>
                <w:rFonts w:ascii="Garamond" w:hAnsi="Garamond" w:eastAsia="宋体"/>
              </w:rPr>
            </w:pPr>
          </w:p>
        </w:tc>
      </w:tr>
      <w:tr w14:paraId="6456FDE0">
        <w:tc>
          <w:tcPr>
            <w:tcW w:w="8290" w:type="dxa"/>
            <w:gridSpan w:val="5"/>
          </w:tcPr>
          <w:p w14:paraId="4DC6F2A2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ascii="Garamond" w:hAnsi="Garamond" w:eastAsia="宋体"/>
                <w:b/>
                <w:bCs/>
              </w:rPr>
              <w:t>拟带MPA学生的论文选题方向</w:t>
            </w:r>
          </w:p>
        </w:tc>
      </w:tr>
      <w:tr w14:paraId="2716E38C">
        <w:trPr>
          <w:trHeight w:val="617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78567016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选题1：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纵向政府间关系与监督</w:t>
            </w:r>
          </w:p>
        </w:tc>
      </w:tr>
      <w:tr w14:paraId="69E723D8">
        <w:trPr>
          <w:trHeight w:val="848" w:hRule="atLeast"/>
        </w:trPr>
        <w:tc>
          <w:tcPr>
            <w:tcW w:w="8290" w:type="dxa"/>
            <w:gridSpan w:val="5"/>
          </w:tcPr>
          <w:p w14:paraId="34242689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</w:rPr>
              <w:t>简介：</w:t>
            </w:r>
            <w:r>
              <w:rPr>
                <w:rFonts w:hint="eastAsia" w:ascii="Garamond" w:hAnsi="Garamond" w:eastAsia="宋体"/>
                <w:lang w:val="en-US" w:eastAsia="zh-CN"/>
              </w:rPr>
              <w:t>关注中央与地方政府纵向权力关系与监督体制</w:t>
            </w:r>
          </w:p>
        </w:tc>
      </w:tr>
      <w:tr w14:paraId="1AB42987">
        <w:trPr>
          <w:trHeight w:val="832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6356F9A5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选题2：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平台经济多元主体协同治理</w:t>
            </w:r>
          </w:p>
        </w:tc>
      </w:tr>
      <w:tr w14:paraId="6B15DC1F">
        <w:trPr>
          <w:trHeight w:val="844" w:hRule="atLeast"/>
        </w:trPr>
        <w:tc>
          <w:tcPr>
            <w:tcW w:w="8290" w:type="dxa"/>
            <w:gridSpan w:val="5"/>
          </w:tcPr>
          <w:p w14:paraId="0CA9D9D1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ascii="Garamond" w:hAnsi="Garamond" w:eastAsia="宋体"/>
              </w:rPr>
              <w:t>简介</w:t>
            </w:r>
            <w:r>
              <w:rPr>
                <w:rFonts w:hint="eastAsia" w:ascii="Garamond" w:hAnsi="Garamond" w:eastAsia="宋体"/>
              </w:rPr>
              <w:t>：</w:t>
            </w:r>
            <w:r>
              <w:rPr>
                <w:rFonts w:hint="eastAsia" w:ascii="Garamond" w:hAnsi="Garamond" w:eastAsia="宋体"/>
                <w:lang w:val="en-US" w:eastAsia="zh-CN"/>
              </w:rPr>
              <w:t>关注平台经济多元主体协同治理机制</w:t>
            </w:r>
          </w:p>
        </w:tc>
      </w:tr>
      <w:tr w14:paraId="6A67964E">
        <w:trPr>
          <w:trHeight w:val="984" w:hRule="atLeast"/>
        </w:trPr>
        <w:tc>
          <w:tcPr>
            <w:tcW w:w="8290" w:type="dxa"/>
            <w:gridSpan w:val="5"/>
            <w:shd w:val="clear" w:color="auto" w:fill="D0CECE" w:themeFill="background2" w:themeFillShade="E6"/>
          </w:tcPr>
          <w:p w14:paraId="40AA901E">
            <w:pPr>
              <w:spacing w:line="276" w:lineRule="auto"/>
              <w:rPr>
                <w:rFonts w:hint="default" w:ascii="Garamond" w:hAnsi="Garamond" w:eastAsia="宋体"/>
                <w:b/>
                <w:bCs/>
                <w:lang w:val="en-US" w:eastAsia="zh-CN"/>
              </w:rPr>
            </w:pPr>
            <w:r>
              <w:rPr>
                <w:rFonts w:ascii="Garamond" w:hAnsi="Garamond" w:eastAsia="宋体"/>
                <w:b/>
                <w:bCs/>
              </w:rPr>
              <w:t>选题3：</w:t>
            </w:r>
            <w:r>
              <w:rPr>
                <w:rFonts w:hint="eastAsia" w:ascii="Garamond" w:hAnsi="Garamond" w:eastAsia="宋体"/>
                <w:b/>
                <w:bCs/>
                <w:lang w:val="en-US" w:eastAsia="zh-CN"/>
              </w:rPr>
              <w:t>人工智能、新兴产业与未来产业创新发展及人才政策</w:t>
            </w:r>
          </w:p>
        </w:tc>
      </w:tr>
      <w:tr w14:paraId="0724D12B">
        <w:trPr>
          <w:trHeight w:val="700" w:hRule="atLeast"/>
        </w:trPr>
        <w:tc>
          <w:tcPr>
            <w:tcW w:w="8290" w:type="dxa"/>
            <w:gridSpan w:val="5"/>
          </w:tcPr>
          <w:p w14:paraId="22FE0C26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ascii="Garamond" w:hAnsi="Garamond" w:eastAsia="宋体"/>
              </w:rPr>
              <w:t>简介</w:t>
            </w:r>
            <w:r>
              <w:rPr>
                <w:rFonts w:hint="eastAsia" w:ascii="Garamond" w:hAnsi="Garamond" w:eastAsia="宋体"/>
              </w:rPr>
              <w:t>：</w:t>
            </w:r>
            <w:r>
              <w:rPr>
                <w:rFonts w:hint="eastAsia" w:ascii="Garamond" w:hAnsi="Garamond" w:eastAsia="宋体"/>
                <w:lang w:val="en-US" w:eastAsia="zh-CN"/>
              </w:rPr>
              <w:t>关注中央与地方产业创新</w:t>
            </w:r>
            <w:bookmarkStart w:id="0" w:name="_GoBack"/>
            <w:bookmarkEnd w:id="0"/>
            <w:r>
              <w:rPr>
                <w:rFonts w:hint="eastAsia" w:ascii="Garamond" w:hAnsi="Garamond" w:eastAsia="宋体"/>
                <w:lang w:val="en-US" w:eastAsia="zh-CN"/>
              </w:rPr>
              <w:t>与人才发展政策的分析与评估</w:t>
            </w:r>
          </w:p>
        </w:tc>
      </w:tr>
      <w:tr w14:paraId="036A273B">
        <w:trPr>
          <w:trHeight w:val="555" w:hRule="atLeast"/>
        </w:trPr>
        <w:tc>
          <w:tcPr>
            <w:tcW w:w="8290" w:type="dxa"/>
            <w:gridSpan w:val="5"/>
          </w:tcPr>
          <w:p w14:paraId="2A791D6A">
            <w:pPr>
              <w:spacing w:line="360" w:lineRule="auto"/>
              <w:jc w:val="center"/>
              <w:rPr>
                <w:rFonts w:ascii="Garamond" w:hAnsi="Garamond" w:eastAsia="宋体"/>
                <w:b/>
                <w:bCs/>
              </w:rPr>
            </w:pPr>
            <w:r>
              <w:rPr>
                <w:rFonts w:hint="eastAsia" w:ascii="Garamond" w:hAnsi="Garamond" w:eastAsia="宋体"/>
                <w:b/>
                <w:bCs/>
              </w:rPr>
              <w:t>对MPA学生的要求</w:t>
            </w:r>
          </w:p>
        </w:tc>
      </w:tr>
      <w:tr w14:paraId="494C6CB5">
        <w:trPr>
          <w:trHeight w:val="1271" w:hRule="atLeast"/>
        </w:trPr>
        <w:tc>
          <w:tcPr>
            <w:tcW w:w="8290" w:type="dxa"/>
            <w:gridSpan w:val="5"/>
            <w:tcBorders>
              <w:bottom w:val="single" w:color="1F3864" w:themeColor="accent1" w:themeShade="80" w:sz="8" w:space="0"/>
            </w:tcBorders>
          </w:tcPr>
          <w:p w14:paraId="1A6FACFF">
            <w:pPr>
              <w:rPr>
                <w:rFonts w:hint="default" w:ascii="Garamond" w:hAnsi="Garamond" w:eastAsia="宋体"/>
                <w:lang w:val="en-US" w:eastAsia="zh-CN"/>
              </w:rPr>
            </w:pPr>
            <w:r>
              <w:rPr>
                <w:rFonts w:hint="eastAsia" w:ascii="Garamond" w:hAnsi="Garamond" w:eastAsia="宋体"/>
                <w:lang w:val="en-US" w:eastAsia="zh-CN"/>
              </w:rPr>
              <w:t>对社会问题有好奇心与探索精神，科研态度严谨认真，乐于沟通讨论。</w:t>
            </w:r>
          </w:p>
        </w:tc>
      </w:tr>
      <w:tr w14:paraId="06335FD9">
        <w:tc>
          <w:tcPr>
            <w:tcW w:w="8290" w:type="dxa"/>
            <w:gridSpan w:val="5"/>
            <w:tcBorders>
              <w:top w:val="single" w:color="1F3864" w:themeColor="accent1" w:themeShade="80" w:sz="8" w:space="0"/>
              <w:left w:val="nil"/>
              <w:bottom w:val="nil"/>
              <w:right w:val="nil"/>
            </w:tcBorders>
          </w:tcPr>
          <w:p w14:paraId="13F32CD4">
            <w:pPr>
              <w:rPr>
                <w:rFonts w:ascii="Garamond" w:hAnsi="Garamond" w:eastAsia="宋体"/>
                <w:sz w:val="20"/>
                <w:szCs w:val="22"/>
              </w:rPr>
            </w:pPr>
          </w:p>
          <w:p w14:paraId="730B8905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本表更新时间：2</w:t>
            </w:r>
            <w:r>
              <w:rPr>
                <w:rFonts w:ascii="Garamond" w:hAnsi="Garamond" w:eastAsia="宋体"/>
                <w:sz w:val="20"/>
                <w:szCs w:val="22"/>
              </w:rPr>
              <w:t>019</w:t>
            </w:r>
            <w:r>
              <w:rPr>
                <w:rFonts w:hint="eastAsia" w:ascii="Garamond" w:hAnsi="Garamond" w:eastAsia="宋体"/>
                <w:sz w:val="20"/>
                <w:szCs w:val="22"/>
              </w:rPr>
              <w:t>年1</w:t>
            </w:r>
            <w:r>
              <w:rPr>
                <w:rFonts w:ascii="Garamond" w:hAnsi="Garamond" w:eastAsia="宋体"/>
                <w:sz w:val="20"/>
                <w:szCs w:val="22"/>
              </w:rPr>
              <w:t>0</w:t>
            </w:r>
            <w:r>
              <w:rPr>
                <w:rFonts w:hint="eastAsia" w:ascii="Garamond" w:hAnsi="Garamond" w:eastAsia="宋体"/>
                <w:sz w:val="20"/>
                <w:szCs w:val="22"/>
              </w:rPr>
              <w:t>月</w:t>
            </w:r>
          </w:p>
          <w:p w14:paraId="1C947403">
            <w:pPr>
              <w:ind w:firstLine="400" w:firstLineChars="200"/>
              <w:rPr>
                <w:rFonts w:ascii="Garamond" w:hAnsi="Garamond" w:eastAsia="宋体"/>
                <w:sz w:val="20"/>
                <w:szCs w:val="22"/>
              </w:rPr>
            </w:pPr>
            <w:r>
              <w:rPr>
                <w:rFonts w:hint="eastAsia" w:ascii="Garamond" w:hAnsi="Garamond" w:eastAsia="宋体"/>
                <w:sz w:val="20"/>
                <w:szCs w:val="22"/>
              </w:rPr>
              <w:t>本表用于MPA项目师生双向选择。有关导师的详细信息请点击浙江大学教师个人主页获取。</w:t>
            </w:r>
          </w:p>
        </w:tc>
      </w:tr>
    </w:tbl>
    <w:p w14:paraId="7BF0C99E">
      <w:pPr>
        <w:rPr>
          <w:rFonts w:ascii="Garamond" w:hAnsi="Garamond" w:eastAsia="宋体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Garamond">
    <w:altName w:val="苹方-简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C9"/>
    <w:rsid w:val="00043B9E"/>
    <w:rsid w:val="00080D39"/>
    <w:rsid w:val="000A5B76"/>
    <w:rsid w:val="00123E45"/>
    <w:rsid w:val="00125B85"/>
    <w:rsid w:val="0017169F"/>
    <w:rsid w:val="00181903"/>
    <w:rsid w:val="00192313"/>
    <w:rsid w:val="00204A68"/>
    <w:rsid w:val="002067C9"/>
    <w:rsid w:val="00225E00"/>
    <w:rsid w:val="002A7F45"/>
    <w:rsid w:val="0036395D"/>
    <w:rsid w:val="00392CE0"/>
    <w:rsid w:val="004777E6"/>
    <w:rsid w:val="004A0D31"/>
    <w:rsid w:val="004C4E8B"/>
    <w:rsid w:val="004D2F09"/>
    <w:rsid w:val="0054007C"/>
    <w:rsid w:val="00583754"/>
    <w:rsid w:val="005E45F2"/>
    <w:rsid w:val="0063477A"/>
    <w:rsid w:val="00675195"/>
    <w:rsid w:val="006958FA"/>
    <w:rsid w:val="006D751E"/>
    <w:rsid w:val="006E450E"/>
    <w:rsid w:val="006F19C2"/>
    <w:rsid w:val="00730F8D"/>
    <w:rsid w:val="007C38B3"/>
    <w:rsid w:val="007D3D62"/>
    <w:rsid w:val="007D5AC7"/>
    <w:rsid w:val="0082647B"/>
    <w:rsid w:val="00987AD5"/>
    <w:rsid w:val="00993219"/>
    <w:rsid w:val="009C63BB"/>
    <w:rsid w:val="009E089C"/>
    <w:rsid w:val="00A26E21"/>
    <w:rsid w:val="00A47571"/>
    <w:rsid w:val="00AA2468"/>
    <w:rsid w:val="00AD25F8"/>
    <w:rsid w:val="00BC72BC"/>
    <w:rsid w:val="00C00D1F"/>
    <w:rsid w:val="00C3101E"/>
    <w:rsid w:val="00D47752"/>
    <w:rsid w:val="00D55217"/>
    <w:rsid w:val="00DD7216"/>
    <w:rsid w:val="00DF42BC"/>
    <w:rsid w:val="00E115A2"/>
    <w:rsid w:val="00E240B0"/>
    <w:rsid w:val="00E86FDF"/>
    <w:rsid w:val="00EB02A1"/>
    <w:rsid w:val="00ED04B0"/>
    <w:rsid w:val="00F17C36"/>
    <w:rsid w:val="00F30B6B"/>
    <w:rsid w:val="00F808CE"/>
    <w:rsid w:val="00F87545"/>
    <w:rsid w:val="2FBC5AFB"/>
    <w:rsid w:val="799B123D"/>
    <w:rsid w:val="9DEE9CE5"/>
    <w:rsid w:val="BF6B082C"/>
    <w:rsid w:val="FAB5DDA6"/>
    <w:rsid w:val="FF3FE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ZJU</Company>
  <Pages>1</Pages>
  <Words>27</Words>
  <Characters>157</Characters>
  <Lines>1</Lines>
  <Paragraphs>1</Paragraphs>
  <TotalTime>8</TotalTime>
  <ScaleCrop>false</ScaleCrop>
  <LinksUpToDate>false</LinksUpToDate>
  <CharactersWithSpaces>183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2019-10-12T17:50:00Z</dcterms:created>
  <dc:creator>Xiang Gao</dc:creator>
  <cp:lastModifiedBy>消失羊</cp:lastModifiedBy>
  <dcterms:modified xsi:type="dcterms:W3CDTF">2026-03-02T17:09:15Z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95036DE3BE1BB6A547A2A369C8A55F20_42</vt:lpwstr>
  </property>
</Properties>
</file>